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391" w:rsidRDefault="00BD63DC">
      <w:pPr>
        <w:rPr>
          <w:sz w:val="40"/>
          <w:szCs w:val="40"/>
        </w:rPr>
      </w:pPr>
      <w:r>
        <w:rPr>
          <w:sz w:val="40"/>
          <w:szCs w:val="40"/>
        </w:rPr>
        <w:t>РАДИОПРИЕМНИК МАЛЬЧИШЬ  АВТОРСКАЯ ВЕРСИЯ</w:t>
      </w:r>
    </w:p>
    <w:p w:rsidR="00BD63DC" w:rsidRDefault="00BD63DC">
      <w:pPr>
        <w:rPr>
          <w:sz w:val="40"/>
          <w:szCs w:val="40"/>
        </w:rPr>
      </w:pPr>
    </w:p>
    <w:p w:rsidR="00BD63DC" w:rsidRDefault="00BD63DC">
      <w:pPr>
        <w:rPr>
          <w:sz w:val="28"/>
          <w:szCs w:val="28"/>
        </w:rPr>
      </w:pPr>
      <w:r>
        <w:rPr>
          <w:sz w:val="28"/>
          <w:szCs w:val="28"/>
        </w:rPr>
        <w:t xml:space="preserve">С самых юных лет мне нравились карманные приемники, тогда </w:t>
      </w:r>
      <w:proofErr w:type="spellStart"/>
      <w:r>
        <w:rPr>
          <w:sz w:val="28"/>
          <w:szCs w:val="28"/>
        </w:rPr>
        <w:t>небыло</w:t>
      </w:r>
      <w:proofErr w:type="spellEnd"/>
      <w:r>
        <w:rPr>
          <w:sz w:val="28"/>
          <w:szCs w:val="28"/>
        </w:rPr>
        <w:t xml:space="preserve"> различных </w:t>
      </w:r>
      <w:proofErr w:type="spellStart"/>
      <w:proofErr w:type="gramStart"/>
      <w:r>
        <w:rPr>
          <w:sz w:val="28"/>
          <w:szCs w:val="28"/>
        </w:rPr>
        <w:t>айфонов</w:t>
      </w:r>
      <w:proofErr w:type="spellEnd"/>
      <w:proofErr w:type="gramEnd"/>
      <w:r>
        <w:rPr>
          <w:sz w:val="28"/>
          <w:szCs w:val="28"/>
        </w:rPr>
        <w:t xml:space="preserve">  т.е. тогда это и был </w:t>
      </w:r>
      <w:proofErr w:type="spellStart"/>
      <w:r>
        <w:rPr>
          <w:sz w:val="28"/>
          <w:szCs w:val="28"/>
        </w:rPr>
        <w:t>айфон</w:t>
      </w:r>
      <w:proofErr w:type="spellEnd"/>
      <w:r>
        <w:rPr>
          <w:sz w:val="28"/>
          <w:szCs w:val="28"/>
        </w:rPr>
        <w:t xml:space="preserve">. В юные годы я этот приемник собрать не смог, так он сука и не заработал. В то время я списал его неработоспособность на свои кривые ручки, что не лишено определенного смысла. Ничего не </w:t>
      </w:r>
      <w:proofErr w:type="gramStart"/>
      <w:r>
        <w:rPr>
          <w:sz w:val="28"/>
          <w:szCs w:val="28"/>
        </w:rPr>
        <w:t>попишешь ручки действительно были</w:t>
      </w:r>
      <w:proofErr w:type="gramEnd"/>
      <w:r>
        <w:rPr>
          <w:sz w:val="28"/>
          <w:szCs w:val="28"/>
        </w:rPr>
        <w:t xml:space="preserve"> маленько кривоватые, но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токмо половина беды. Сам набор был тоже далек от идеалов. Криво приклеенный диффузор динамика, КПЕ отстойного качества и самое главное </w:t>
      </w:r>
      <w:proofErr w:type="gramStart"/>
      <w:r>
        <w:rPr>
          <w:sz w:val="28"/>
          <w:szCs w:val="28"/>
        </w:rPr>
        <w:t>схема</w:t>
      </w:r>
      <w:proofErr w:type="gramEnd"/>
      <w:r>
        <w:rPr>
          <w:sz w:val="28"/>
          <w:szCs w:val="28"/>
        </w:rPr>
        <w:t xml:space="preserve"> содержавшая в себе аж три, нет </w:t>
      </w:r>
      <w:proofErr w:type="spellStart"/>
      <w:r>
        <w:rPr>
          <w:sz w:val="28"/>
          <w:szCs w:val="28"/>
        </w:rPr>
        <w:t>блядь</w:t>
      </w:r>
      <w:proofErr w:type="spellEnd"/>
      <w:r>
        <w:rPr>
          <w:sz w:val="28"/>
          <w:szCs w:val="28"/>
        </w:rPr>
        <w:t xml:space="preserve"> не так </w:t>
      </w:r>
      <w:r w:rsidR="00B1455E">
        <w:rPr>
          <w:sz w:val="28"/>
          <w:szCs w:val="28"/>
        </w:rPr>
        <w:t xml:space="preserve">- </w:t>
      </w:r>
      <w:r w:rsidRPr="00BD63DC">
        <w:rPr>
          <w:b/>
          <w:sz w:val="36"/>
          <w:szCs w:val="36"/>
        </w:rPr>
        <w:t xml:space="preserve">ТРИ  </w:t>
      </w:r>
      <w:r>
        <w:rPr>
          <w:sz w:val="28"/>
          <w:szCs w:val="28"/>
        </w:rPr>
        <w:t>сука трансформатора на пять древних транзисторов, это явный перебор. Но ежели кака</w:t>
      </w:r>
      <w:proofErr w:type="gramStart"/>
      <w:r>
        <w:rPr>
          <w:sz w:val="28"/>
          <w:szCs w:val="28"/>
        </w:rPr>
        <w:t>я</w:t>
      </w:r>
      <w:r w:rsidR="00B1455E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нито</w:t>
      </w:r>
      <w:proofErr w:type="spellEnd"/>
      <w:r>
        <w:rPr>
          <w:sz w:val="28"/>
          <w:szCs w:val="28"/>
        </w:rPr>
        <w:t xml:space="preserve"> юность кп-101 тоже имевшая в своем </w:t>
      </w:r>
      <w:proofErr w:type="spellStart"/>
      <w:r>
        <w:rPr>
          <w:sz w:val="28"/>
          <w:szCs w:val="28"/>
        </w:rPr>
        <w:t>конструктиве</w:t>
      </w:r>
      <w:proofErr w:type="spellEnd"/>
      <w:r>
        <w:rPr>
          <w:sz w:val="28"/>
          <w:szCs w:val="28"/>
        </w:rPr>
        <w:t xml:space="preserve"> три трансформатора была сделана руками и даже имела знак качества, то на этом наборе явно лежал </w:t>
      </w:r>
      <w:proofErr w:type="spellStart"/>
      <w:r>
        <w:rPr>
          <w:sz w:val="28"/>
          <w:szCs w:val="28"/>
        </w:rPr>
        <w:t>хуй</w:t>
      </w:r>
      <w:proofErr w:type="spellEnd"/>
      <w:r>
        <w:rPr>
          <w:sz w:val="28"/>
          <w:szCs w:val="28"/>
        </w:rPr>
        <w:t xml:space="preserve">. Собирался он на каком то </w:t>
      </w:r>
      <w:proofErr w:type="spellStart"/>
      <w:r>
        <w:rPr>
          <w:sz w:val="28"/>
          <w:szCs w:val="28"/>
        </w:rPr>
        <w:t>сэкспериментальном</w:t>
      </w:r>
      <w:proofErr w:type="spellEnd"/>
      <w:r>
        <w:rPr>
          <w:sz w:val="28"/>
          <w:szCs w:val="28"/>
        </w:rPr>
        <w:t xml:space="preserve"> заводе  чайка, где трудились такие же </w:t>
      </w:r>
      <w:proofErr w:type="gramStart"/>
      <w:r>
        <w:rPr>
          <w:sz w:val="28"/>
          <w:szCs w:val="28"/>
        </w:rPr>
        <w:t>пионеры</w:t>
      </w:r>
      <w:proofErr w:type="gramEnd"/>
      <w:r>
        <w:rPr>
          <w:sz w:val="28"/>
          <w:szCs w:val="28"/>
        </w:rPr>
        <w:t xml:space="preserve"> как и я. </w:t>
      </w:r>
      <w:r w:rsidR="00B1455E">
        <w:rPr>
          <w:sz w:val="28"/>
          <w:szCs w:val="28"/>
        </w:rPr>
        <w:t xml:space="preserve">Ничего путного эти юные </w:t>
      </w:r>
      <w:proofErr w:type="spellStart"/>
      <w:r w:rsidR="00B1455E">
        <w:rPr>
          <w:sz w:val="28"/>
          <w:szCs w:val="28"/>
        </w:rPr>
        <w:t>брежневцы</w:t>
      </w:r>
      <w:proofErr w:type="spellEnd"/>
      <w:r w:rsidR="00B1455E">
        <w:rPr>
          <w:sz w:val="28"/>
          <w:szCs w:val="28"/>
        </w:rPr>
        <w:t xml:space="preserve"> </w:t>
      </w:r>
      <w:proofErr w:type="spellStart"/>
      <w:r w:rsidR="00B1455E">
        <w:rPr>
          <w:sz w:val="28"/>
          <w:szCs w:val="28"/>
        </w:rPr>
        <w:t>сваять</w:t>
      </w:r>
      <w:proofErr w:type="spellEnd"/>
      <w:r w:rsidR="00B1455E">
        <w:rPr>
          <w:sz w:val="28"/>
          <w:szCs w:val="28"/>
        </w:rPr>
        <w:t xml:space="preserve"> не могли да и наверное не хотели. Будучи уже взрослым человеком я собирал этот </w:t>
      </w:r>
      <w:proofErr w:type="gramStart"/>
      <w:r w:rsidR="00B1455E">
        <w:rPr>
          <w:sz w:val="28"/>
          <w:szCs w:val="28"/>
        </w:rPr>
        <w:t>приемник</w:t>
      </w:r>
      <w:proofErr w:type="gramEnd"/>
      <w:r w:rsidR="00B1455E">
        <w:rPr>
          <w:sz w:val="28"/>
          <w:szCs w:val="28"/>
        </w:rPr>
        <w:t xml:space="preserve"> и он таки у меня заработал, но крайне плохо. Стояло сие изделие на полочке и внешним своим видом нисколько полочку не портило. Так бы </w:t>
      </w:r>
      <w:proofErr w:type="gramStart"/>
      <w:r w:rsidR="00B1455E">
        <w:rPr>
          <w:sz w:val="28"/>
          <w:szCs w:val="28"/>
        </w:rPr>
        <w:t>оно</w:t>
      </w:r>
      <w:proofErr w:type="gramEnd"/>
      <w:r w:rsidR="00B1455E">
        <w:rPr>
          <w:sz w:val="28"/>
          <w:szCs w:val="28"/>
        </w:rPr>
        <w:t xml:space="preserve"> скорее всего и длилось как сопля в долгий ящик, но мой пытливый ум не желал ржаветь без дела, и наткнулся я на чудо </w:t>
      </w:r>
      <w:proofErr w:type="spellStart"/>
      <w:r w:rsidR="00B1455E">
        <w:rPr>
          <w:sz w:val="28"/>
          <w:szCs w:val="28"/>
        </w:rPr>
        <w:t>мелкосхему</w:t>
      </w:r>
      <w:proofErr w:type="spellEnd"/>
      <w:r w:rsidR="00B1455E">
        <w:rPr>
          <w:sz w:val="28"/>
          <w:szCs w:val="28"/>
        </w:rPr>
        <w:t xml:space="preserve"> мк484 эта </w:t>
      </w:r>
      <w:proofErr w:type="spellStart"/>
      <w:r w:rsidR="00B1455E">
        <w:rPr>
          <w:sz w:val="28"/>
          <w:szCs w:val="28"/>
        </w:rPr>
        <w:t>мелкосхема</w:t>
      </w:r>
      <w:proofErr w:type="spellEnd"/>
      <w:r w:rsidR="00B1455E">
        <w:rPr>
          <w:sz w:val="28"/>
          <w:szCs w:val="28"/>
        </w:rPr>
        <w:t xml:space="preserve"> выполнена в корпусе то92 кто </w:t>
      </w:r>
      <w:proofErr w:type="spellStart"/>
      <w:r w:rsidR="00B1455E">
        <w:rPr>
          <w:sz w:val="28"/>
          <w:szCs w:val="28"/>
        </w:rPr>
        <w:t>незнай</w:t>
      </w:r>
      <w:proofErr w:type="spellEnd"/>
      <w:r w:rsidR="00B1455E">
        <w:rPr>
          <w:sz w:val="28"/>
          <w:szCs w:val="28"/>
        </w:rPr>
        <w:t xml:space="preserve"> чего это такое </w:t>
      </w:r>
      <w:proofErr w:type="spellStart"/>
      <w:r w:rsidR="00B1455E">
        <w:rPr>
          <w:sz w:val="28"/>
          <w:szCs w:val="28"/>
        </w:rPr>
        <w:t>дык</w:t>
      </w:r>
      <w:proofErr w:type="spellEnd"/>
      <w:r w:rsidR="00B1455E">
        <w:rPr>
          <w:sz w:val="28"/>
          <w:szCs w:val="28"/>
        </w:rPr>
        <w:t xml:space="preserve"> я поясню </w:t>
      </w:r>
      <w:proofErr w:type="spellStart"/>
      <w:r w:rsidR="00B1455E">
        <w:rPr>
          <w:sz w:val="28"/>
          <w:szCs w:val="28"/>
        </w:rPr>
        <w:t>шо</w:t>
      </w:r>
      <w:proofErr w:type="spellEnd"/>
      <w:r w:rsidR="00B1455E">
        <w:rPr>
          <w:sz w:val="28"/>
          <w:szCs w:val="28"/>
        </w:rPr>
        <w:t xml:space="preserve"> </w:t>
      </w:r>
      <w:proofErr w:type="spellStart"/>
      <w:r w:rsidR="00B1455E">
        <w:rPr>
          <w:sz w:val="28"/>
          <w:szCs w:val="28"/>
        </w:rPr>
        <w:t>це</w:t>
      </w:r>
      <w:proofErr w:type="spellEnd"/>
      <w:r w:rsidR="00B1455E">
        <w:rPr>
          <w:sz w:val="28"/>
          <w:szCs w:val="28"/>
        </w:rPr>
        <w:t xml:space="preserve"> як транзистор кт3102 такая же </w:t>
      </w:r>
      <w:proofErr w:type="spellStart"/>
      <w:r w:rsidR="00B1455E">
        <w:rPr>
          <w:sz w:val="28"/>
          <w:szCs w:val="28"/>
        </w:rPr>
        <w:t>трехнеогая</w:t>
      </w:r>
      <w:proofErr w:type="spellEnd"/>
      <w:r w:rsidR="00B1455E">
        <w:rPr>
          <w:sz w:val="28"/>
          <w:szCs w:val="28"/>
        </w:rPr>
        <w:t xml:space="preserve"> хреновина. Состоит сие изделие из усилителя РЧ, АМ детектора и системы АРУ. </w:t>
      </w:r>
      <w:proofErr w:type="spellStart"/>
      <w:r w:rsidR="00312F24">
        <w:rPr>
          <w:sz w:val="28"/>
          <w:szCs w:val="28"/>
        </w:rPr>
        <w:t>Мелкосхема</w:t>
      </w:r>
      <w:proofErr w:type="spellEnd"/>
      <w:r w:rsidR="00312F24">
        <w:rPr>
          <w:sz w:val="28"/>
          <w:szCs w:val="28"/>
        </w:rPr>
        <w:t xml:space="preserve"> имеет высокое качество </w:t>
      </w:r>
      <w:proofErr w:type="spellStart"/>
      <w:r w:rsidR="00312F24">
        <w:rPr>
          <w:sz w:val="28"/>
          <w:szCs w:val="28"/>
        </w:rPr>
        <w:t>аудиосигнала</w:t>
      </w:r>
      <w:proofErr w:type="spellEnd"/>
      <w:r w:rsidR="00312F24">
        <w:rPr>
          <w:sz w:val="28"/>
          <w:szCs w:val="28"/>
        </w:rPr>
        <w:t xml:space="preserve"> и </w:t>
      </w:r>
      <w:proofErr w:type="spellStart"/>
      <w:r w:rsidR="00312F24">
        <w:rPr>
          <w:sz w:val="28"/>
          <w:szCs w:val="28"/>
        </w:rPr>
        <w:t>вельма</w:t>
      </w:r>
      <w:proofErr w:type="spellEnd"/>
      <w:r w:rsidR="00312F24">
        <w:rPr>
          <w:sz w:val="28"/>
          <w:szCs w:val="28"/>
        </w:rPr>
        <w:t xml:space="preserve"> низкое напряжение питания 1,5в а начинает работать вообще от 1,1в. Подобрав необходимое количество витков можно заставить её работать в диапазоне от 150кГц по </w:t>
      </w:r>
      <w:proofErr w:type="spellStart"/>
      <w:r w:rsidR="00312F24">
        <w:rPr>
          <w:sz w:val="28"/>
          <w:szCs w:val="28"/>
        </w:rPr>
        <w:t>ажно</w:t>
      </w:r>
      <w:proofErr w:type="spellEnd"/>
      <w:r w:rsidR="00312F24">
        <w:rPr>
          <w:sz w:val="28"/>
          <w:szCs w:val="28"/>
        </w:rPr>
        <w:t xml:space="preserve"> </w:t>
      </w:r>
      <w:proofErr w:type="spellStart"/>
      <w:r w:rsidR="00312F24">
        <w:rPr>
          <w:sz w:val="28"/>
          <w:szCs w:val="28"/>
        </w:rPr>
        <w:t>бля</w:t>
      </w:r>
      <w:proofErr w:type="spellEnd"/>
      <w:r w:rsidR="00312F24">
        <w:rPr>
          <w:sz w:val="28"/>
          <w:szCs w:val="28"/>
        </w:rPr>
        <w:t xml:space="preserve"> </w:t>
      </w:r>
      <w:proofErr w:type="gramStart"/>
      <w:r w:rsidR="00312F24">
        <w:rPr>
          <w:sz w:val="28"/>
          <w:szCs w:val="28"/>
        </w:rPr>
        <w:t>3мГц</w:t>
      </w:r>
      <w:proofErr w:type="gramEnd"/>
      <w:r w:rsidR="00312F24">
        <w:rPr>
          <w:sz w:val="28"/>
          <w:szCs w:val="28"/>
        </w:rPr>
        <w:t xml:space="preserve"> </w:t>
      </w:r>
      <w:r w:rsidR="00B1455E">
        <w:rPr>
          <w:sz w:val="28"/>
          <w:szCs w:val="28"/>
        </w:rPr>
        <w:t>Что бы она нагло запела в качестве</w:t>
      </w:r>
      <w:r w:rsidR="002317FC">
        <w:rPr>
          <w:sz w:val="28"/>
          <w:szCs w:val="28"/>
        </w:rPr>
        <w:t xml:space="preserve"> приемника ей нужно всего несколько элементов обвязки и </w:t>
      </w:r>
      <w:proofErr w:type="spellStart"/>
      <w:r w:rsidR="002317FC">
        <w:rPr>
          <w:sz w:val="28"/>
          <w:szCs w:val="28"/>
        </w:rPr>
        <w:t>вуаля</w:t>
      </w:r>
      <w:proofErr w:type="spellEnd"/>
      <w:r w:rsidR="002317FC">
        <w:rPr>
          <w:sz w:val="28"/>
          <w:szCs w:val="28"/>
        </w:rPr>
        <w:t xml:space="preserve">, приемник готов. Катушку мотаем на феррите проводом 0,315 </w:t>
      </w:r>
      <w:proofErr w:type="spellStart"/>
      <w:proofErr w:type="gramStart"/>
      <w:r w:rsidR="00312F24">
        <w:rPr>
          <w:sz w:val="28"/>
          <w:szCs w:val="28"/>
        </w:rPr>
        <w:t>ажно</w:t>
      </w:r>
      <w:proofErr w:type="spellEnd"/>
      <w:proofErr w:type="gramEnd"/>
      <w:r w:rsidR="00312F24">
        <w:rPr>
          <w:sz w:val="28"/>
          <w:szCs w:val="28"/>
        </w:rPr>
        <w:t xml:space="preserve"> цельных 55 витков. НЕ БЛЯДЬ ленимся и мотаем виток к витку. КПЕ подойдет любой. Емкостью не </w:t>
      </w:r>
      <w:proofErr w:type="spellStart"/>
      <w:r w:rsidR="00312F24">
        <w:rPr>
          <w:sz w:val="28"/>
          <w:szCs w:val="28"/>
        </w:rPr>
        <w:t>мение</w:t>
      </w:r>
      <w:proofErr w:type="spellEnd"/>
      <w:r w:rsidR="00312F24">
        <w:rPr>
          <w:sz w:val="28"/>
          <w:szCs w:val="28"/>
        </w:rPr>
        <w:t xml:space="preserve"> 120пф. По секрету скажу что ежели взять ферритовый стержень большой типа того что стоял в советских приемниках Океан там или ВЭФ тогда счастья будет заметно больше, в том смысле что чувствительность будет заметно выше, хотя она и так приближается </w:t>
      </w:r>
      <w:proofErr w:type="gramStart"/>
      <w:r w:rsidR="00312F24">
        <w:rPr>
          <w:sz w:val="28"/>
          <w:szCs w:val="28"/>
        </w:rPr>
        <w:t>с</w:t>
      </w:r>
      <w:proofErr w:type="gramEnd"/>
      <w:r w:rsidR="00312F24">
        <w:rPr>
          <w:sz w:val="28"/>
          <w:szCs w:val="28"/>
        </w:rPr>
        <w:t xml:space="preserve"> </w:t>
      </w:r>
      <w:proofErr w:type="gramStart"/>
      <w:r w:rsidR="00312F24">
        <w:rPr>
          <w:sz w:val="28"/>
          <w:szCs w:val="28"/>
        </w:rPr>
        <w:t>чуйке</w:t>
      </w:r>
      <w:proofErr w:type="gramEnd"/>
      <w:r w:rsidR="00312F24">
        <w:rPr>
          <w:sz w:val="28"/>
          <w:szCs w:val="28"/>
        </w:rPr>
        <w:t xml:space="preserve"> простого супергетеродина. </w:t>
      </w:r>
      <w:r w:rsidR="003C1F11">
        <w:rPr>
          <w:sz w:val="28"/>
          <w:szCs w:val="28"/>
        </w:rPr>
        <w:t xml:space="preserve"> Печатная плата выполнена на текстолите толщиной 1,5 мм </w:t>
      </w:r>
      <w:r w:rsidR="003C1F11">
        <w:rPr>
          <w:sz w:val="28"/>
          <w:szCs w:val="28"/>
        </w:rPr>
        <w:lastRenderedPageBreak/>
        <w:t>и предназначена для её дальнейшего заселения в к</w:t>
      </w:r>
      <w:r w:rsidR="00706C4C">
        <w:rPr>
          <w:sz w:val="28"/>
          <w:szCs w:val="28"/>
        </w:rPr>
        <w:t xml:space="preserve">орпус от радиоприемника </w:t>
      </w:r>
      <w:proofErr w:type="spellStart"/>
      <w:r w:rsidR="00706C4C">
        <w:rPr>
          <w:sz w:val="28"/>
          <w:szCs w:val="28"/>
        </w:rPr>
        <w:t>мальчиш</w:t>
      </w:r>
      <w:proofErr w:type="spellEnd"/>
      <w:r w:rsidR="003C1F11">
        <w:rPr>
          <w:sz w:val="28"/>
          <w:szCs w:val="28"/>
        </w:rPr>
        <w:t xml:space="preserve">. Однако какая </w:t>
      </w:r>
      <w:proofErr w:type="spellStart"/>
      <w:r w:rsidR="003C1F11">
        <w:rPr>
          <w:sz w:val="28"/>
          <w:szCs w:val="28"/>
        </w:rPr>
        <w:t>нахрен</w:t>
      </w:r>
      <w:proofErr w:type="spellEnd"/>
      <w:r w:rsidR="003C1F11">
        <w:rPr>
          <w:sz w:val="28"/>
          <w:szCs w:val="28"/>
        </w:rPr>
        <w:t xml:space="preserve"> разница? </w:t>
      </w:r>
      <w:proofErr w:type="gramStart"/>
      <w:r w:rsidR="003C1F11">
        <w:rPr>
          <w:sz w:val="28"/>
          <w:szCs w:val="28"/>
        </w:rPr>
        <w:t>Ежели</w:t>
      </w:r>
      <w:proofErr w:type="gramEnd"/>
      <w:r w:rsidR="003C1F11">
        <w:rPr>
          <w:sz w:val="28"/>
          <w:szCs w:val="28"/>
        </w:rPr>
        <w:t xml:space="preserve"> чего, то можно заселить её в любую мыльницу и будет счастье. Короче </w:t>
      </w:r>
      <w:proofErr w:type="gramStart"/>
      <w:r w:rsidR="003C1F11">
        <w:rPr>
          <w:sz w:val="28"/>
          <w:szCs w:val="28"/>
        </w:rPr>
        <w:t>говоря</w:t>
      </w:r>
      <w:proofErr w:type="gramEnd"/>
      <w:r w:rsidR="003C1F11">
        <w:rPr>
          <w:sz w:val="28"/>
          <w:szCs w:val="28"/>
        </w:rPr>
        <w:t xml:space="preserve"> ежели ты юный </w:t>
      </w:r>
      <w:proofErr w:type="spellStart"/>
      <w:r w:rsidR="003C1F11">
        <w:rPr>
          <w:sz w:val="28"/>
          <w:szCs w:val="28"/>
        </w:rPr>
        <w:t>путинец</w:t>
      </w:r>
      <w:proofErr w:type="spellEnd"/>
      <w:r w:rsidR="003C1F11">
        <w:rPr>
          <w:sz w:val="28"/>
          <w:szCs w:val="28"/>
        </w:rPr>
        <w:t xml:space="preserve"> или </w:t>
      </w:r>
      <w:proofErr w:type="spellStart"/>
      <w:r w:rsidR="003C1F11">
        <w:rPr>
          <w:sz w:val="28"/>
          <w:szCs w:val="28"/>
        </w:rPr>
        <w:t>наборот</w:t>
      </w:r>
      <w:proofErr w:type="spellEnd"/>
      <w:r w:rsidR="003C1F11">
        <w:rPr>
          <w:sz w:val="28"/>
          <w:szCs w:val="28"/>
        </w:rPr>
        <w:t xml:space="preserve"> старый </w:t>
      </w:r>
      <w:proofErr w:type="spellStart"/>
      <w:r w:rsidR="003C1F11">
        <w:rPr>
          <w:sz w:val="28"/>
          <w:szCs w:val="28"/>
        </w:rPr>
        <w:t>сталинец</w:t>
      </w:r>
      <w:proofErr w:type="spellEnd"/>
      <w:r w:rsidR="003C1F11">
        <w:rPr>
          <w:sz w:val="28"/>
          <w:szCs w:val="28"/>
        </w:rPr>
        <w:t xml:space="preserve"> и у тебя есть вопросы по постройке этого приемника, пиши мне дорогой товарищ я завсегда </w:t>
      </w:r>
      <w:proofErr w:type="spellStart"/>
      <w:r w:rsidR="003C1F11">
        <w:rPr>
          <w:sz w:val="28"/>
          <w:szCs w:val="28"/>
        </w:rPr>
        <w:t>порстараюсь</w:t>
      </w:r>
      <w:proofErr w:type="spellEnd"/>
      <w:r w:rsidR="003C1F11">
        <w:rPr>
          <w:sz w:val="28"/>
          <w:szCs w:val="28"/>
        </w:rPr>
        <w:t xml:space="preserve"> тебе помочь.</w:t>
      </w:r>
      <w:r w:rsidR="00754CCC">
        <w:rPr>
          <w:sz w:val="28"/>
          <w:szCs w:val="28"/>
        </w:rPr>
        <w:t xml:space="preserve"> Да ежели чего</w:t>
      </w:r>
      <w:r w:rsidR="00706C4C">
        <w:rPr>
          <w:sz w:val="28"/>
          <w:szCs w:val="28"/>
        </w:rPr>
        <w:t>,</w:t>
      </w:r>
      <w:r w:rsidR="00754CCC">
        <w:rPr>
          <w:sz w:val="28"/>
          <w:szCs w:val="28"/>
        </w:rPr>
        <w:t xml:space="preserve"> то </w:t>
      </w:r>
      <w:proofErr w:type="gramStart"/>
      <w:r w:rsidR="00754CCC">
        <w:rPr>
          <w:sz w:val="28"/>
          <w:szCs w:val="28"/>
        </w:rPr>
        <w:t>другой</w:t>
      </w:r>
      <w:proofErr w:type="gramEnd"/>
      <w:r w:rsidR="00754CCC">
        <w:rPr>
          <w:sz w:val="28"/>
          <w:szCs w:val="28"/>
        </w:rPr>
        <w:t xml:space="preserve"> какой то паяльник уже тоже собирал урезанную версию моего приемника без УНЧ он хорошо работает на наушники, но на динамик не тянет, </w:t>
      </w:r>
      <w:proofErr w:type="spellStart"/>
      <w:r w:rsidR="00754CCC">
        <w:rPr>
          <w:sz w:val="28"/>
          <w:szCs w:val="28"/>
        </w:rPr>
        <w:t>дык</w:t>
      </w:r>
      <w:proofErr w:type="spellEnd"/>
      <w:r w:rsidR="00754CCC">
        <w:rPr>
          <w:sz w:val="28"/>
          <w:szCs w:val="28"/>
        </w:rPr>
        <w:t xml:space="preserve"> я о чём ежели тебя дорогой друг вполне устраивает такая урезанная версия то я </w:t>
      </w:r>
      <w:proofErr w:type="spellStart"/>
      <w:r w:rsidR="00754CCC">
        <w:rPr>
          <w:sz w:val="28"/>
          <w:szCs w:val="28"/>
        </w:rPr>
        <w:t>ея</w:t>
      </w:r>
      <w:proofErr w:type="spellEnd"/>
      <w:r w:rsidR="00754CCC">
        <w:rPr>
          <w:sz w:val="28"/>
          <w:szCs w:val="28"/>
        </w:rPr>
        <w:t xml:space="preserve"> вместе с платой в формате </w:t>
      </w:r>
      <w:r w:rsidR="00754CCC">
        <w:rPr>
          <w:sz w:val="28"/>
          <w:szCs w:val="28"/>
          <w:lang w:val="en-US"/>
        </w:rPr>
        <w:t>lay</w:t>
      </w:r>
      <w:r w:rsidR="00754CCC" w:rsidRPr="00754CCC">
        <w:rPr>
          <w:sz w:val="28"/>
          <w:szCs w:val="28"/>
        </w:rPr>
        <w:t xml:space="preserve"> </w:t>
      </w:r>
      <w:r w:rsidR="00754CCC">
        <w:rPr>
          <w:sz w:val="28"/>
          <w:szCs w:val="28"/>
        </w:rPr>
        <w:t xml:space="preserve">выкладываю в отдельной папке. </w:t>
      </w:r>
      <w:r w:rsidR="003C1F11">
        <w:rPr>
          <w:sz w:val="28"/>
          <w:szCs w:val="28"/>
        </w:rPr>
        <w:t xml:space="preserve"> Успехов вам в вашем творчестве, </w:t>
      </w:r>
      <w:proofErr w:type="spellStart"/>
      <w:r w:rsidR="003C1F11">
        <w:rPr>
          <w:sz w:val="28"/>
          <w:szCs w:val="28"/>
        </w:rPr>
        <w:t>други</w:t>
      </w:r>
      <w:proofErr w:type="spellEnd"/>
      <w:r w:rsidR="003C1F11">
        <w:rPr>
          <w:sz w:val="28"/>
          <w:szCs w:val="28"/>
        </w:rPr>
        <w:t xml:space="preserve">! </w:t>
      </w:r>
    </w:p>
    <w:p w:rsidR="00FD1397" w:rsidRPr="00FD1397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FD1397">
        <w:rPr>
          <w:rFonts w:eastAsia="Times New Roman" w:cstheme="minorHAnsi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19100" cy="1409700"/>
            <wp:effectExtent l="19050" t="0" r="0" b="0"/>
            <wp:docPr id="1" name="Рисунок 1" descr="http://radon.org.ua/files/stories2016-2/mk484/mk484_p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don.org.ua/files/stories2016-2/mk484/mk484_pak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397" w:rsidRPr="00FD1397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FD1397">
        <w:rPr>
          <w:rFonts w:eastAsia="Times New Roman" w:cstheme="minorHAnsi"/>
          <w:color w:val="000000"/>
          <w:sz w:val="28"/>
          <w:szCs w:val="28"/>
          <w:lang w:eastAsia="ru-RU"/>
        </w:rPr>
        <w:t>MK484 представляет собой монолитную интегральную схему в корпусе TO92, которая разработана для использования в конструкциях радиоприемников с высокой чувствительностью, высоким качеством АМ сигнала и с минимальным числом элементов обвязки.</w:t>
      </w:r>
    </w:p>
    <w:tbl>
      <w:tblPr>
        <w:tblW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20"/>
        <w:gridCol w:w="1566"/>
      </w:tblGrid>
      <w:tr w:rsidR="00FD1397" w:rsidRPr="00FD1397" w:rsidTr="00311CB8">
        <w:tc>
          <w:tcPr>
            <w:tcW w:w="274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D1397" w:rsidRPr="00FD1397" w:rsidRDefault="00FD1397" w:rsidP="00311CB8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FD1397">
              <w:rPr>
                <w:rFonts w:eastAsia="Times New Roman" w:cstheme="minorHAnsi"/>
                <w:b/>
                <w:bCs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1924050" cy="1743075"/>
                  <wp:effectExtent l="19050" t="0" r="0" b="0"/>
                  <wp:docPr id="2" name="Рисунок 2" descr="http://radon.org.ua/files/stories2016-2/mk484/mk484_p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adon.org.ua/files/stories2016-2/mk484/mk484_p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D1397" w:rsidRPr="00FD1397" w:rsidRDefault="00FD1397" w:rsidP="00311CB8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D139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Распиновка</w:t>
            </w:r>
            <w:proofErr w:type="spellEnd"/>
            <w:r w:rsidRPr="00FD1397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:rsidR="00FD1397" w:rsidRPr="00FD1397" w:rsidRDefault="00FD1397" w:rsidP="00311CB8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FD139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1 – общий провод</w:t>
            </w:r>
          </w:p>
          <w:p w:rsidR="00FD1397" w:rsidRPr="00FD1397" w:rsidRDefault="00FD1397" w:rsidP="00311CB8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FD139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2 – вход</w:t>
            </w:r>
          </w:p>
          <w:p w:rsidR="00FD1397" w:rsidRPr="00FD1397" w:rsidRDefault="00FD1397" w:rsidP="00311CB8">
            <w:pPr>
              <w:spacing w:before="100" w:beforeAutospacing="1" w:after="100" w:afterAutospacing="1" w:line="240" w:lineRule="auto"/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</w:pPr>
            <w:r w:rsidRPr="00FD1397">
              <w:rPr>
                <w:rFonts w:eastAsia="Times New Roman" w:cstheme="minorHAnsi"/>
                <w:color w:val="000000"/>
                <w:sz w:val="28"/>
                <w:szCs w:val="28"/>
                <w:lang w:eastAsia="ru-RU"/>
              </w:rPr>
              <w:t>3 – выход</w:t>
            </w:r>
          </w:p>
        </w:tc>
      </w:tr>
    </w:tbl>
    <w:p w:rsidR="00FD1397" w:rsidRPr="00FD1397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FD1397">
        <w:rPr>
          <w:rFonts w:eastAsia="Times New Roman" w:cstheme="minorHAnsi"/>
          <w:color w:val="000000"/>
          <w:sz w:val="28"/>
          <w:szCs w:val="28"/>
          <w:lang w:eastAsia="ru-RU"/>
        </w:rPr>
        <w:t>Среди особенностей данной микросхемы:</w:t>
      </w:r>
    </w:p>
    <w:p w:rsidR="00FD1397" w:rsidRPr="00FD1397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FD1397">
        <w:rPr>
          <w:rFonts w:ascii="Arial" w:eastAsia="Times New Roman" w:hAnsi="Arial" w:cstheme="minorHAnsi"/>
          <w:color w:val="000000"/>
          <w:sz w:val="28"/>
          <w:szCs w:val="28"/>
          <w:lang w:eastAsia="ru-RU"/>
        </w:rPr>
        <w:t>■</w:t>
      </w:r>
      <w:r w:rsidRPr="00FD1397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Низкое рабочее напряжение 1,5 вольт. Стабильная работа микросхемы начинается уже с 1,1</w:t>
      </w:r>
      <w:proofErr w:type="gramStart"/>
      <w:r w:rsidRPr="00FD1397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В</w:t>
      </w:r>
      <w:proofErr w:type="gramEnd"/>
    </w:p>
    <w:p w:rsidR="00FD1397" w:rsidRPr="00FD1397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FD1397">
        <w:rPr>
          <w:rFonts w:ascii="Arial" w:eastAsia="Times New Roman" w:hAnsi="Arial" w:cstheme="minorHAnsi"/>
          <w:color w:val="000000"/>
          <w:sz w:val="28"/>
          <w:szCs w:val="28"/>
          <w:lang w:eastAsia="ru-RU"/>
        </w:rPr>
        <w:t>■</w:t>
      </w:r>
      <w:r w:rsidRPr="00FD1397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Низкий потребляемый ток</w:t>
      </w:r>
    </w:p>
    <w:p w:rsidR="00FD1397" w:rsidRPr="00FD1397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FD1397">
        <w:rPr>
          <w:rFonts w:ascii="Arial" w:eastAsia="Times New Roman" w:hAnsi="Arial" w:cstheme="minorHAnsi"/>
          <w:color w:val="000000"/>
          <w:sz w:val="28"/>
          <w:szCs w:val="28"/>
          <w:lang w:eastAsia="ru-RU"/>
        </w:rPr>
        <w:t>■</w:t>
      </w:r>
      <w:r w:rsidRPr="00FD1397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Маленький размер и легкий вес (TO92 корпус)</w:t>
      </w:r>
    </w:p>
    <w:p w:rsidR="00FD1397" w:rsidRPr="00FD1397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FD1397">
        <w:rPr>
          <w:rFonts w:ascii="Arial" w:eastAsia="Times New Roman" w:hAnsi="Arial" w:cstheme="minorHAnsi"/>
          <w:color w:val="000000"/>
          <w:sz w:val="28"/>
          <w:szCs w:val="28"/>
          <w:lang w:eastAsia="ru-RU"/>
        </w:rPr>
        <w:lastRenderedPageBreak/>
        <w:t>■</w:t>
      </w:r>
      <w:r w:rsidRPr="00FD1397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Широкий диапазон работы АРУ</w:t>
      </w:r>
    </w:p>
    <w:p w:rsidR="00FD1397" w:rsidRPr="00FD1397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FD1397">
        <w:rPr>
          <w:rFonts w:eastAsia="Times New Roman" w:cstheme="minorHAnsi"/>
          <w:color w:val="000000"/>
          <w:sz w:val="28"/>
          <w:szCs w:val="28"/>
          <w:lang w:eastAsia="ru-RU"/>
        </w:rPr>
        <w:t>Данные характеристики де</w:t>
      </w:r>
      <w:r w:rsidR="00706C4C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лают MK484 подходящей </w:t>
      </w:r>
      <w:r w:rsidRPr="00FD1397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для приема радиосигнала на длинных и средних волнах.</w:t>
      </w:r>
    </w:p>
    <w:p w:rsidR="00FD1397" w:rsidRPr="00FD1397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</w:p>
    <w:p w:rsidR="00FD1397" w:rsidRPr="00983F74" w:rsidRDefault="00FD1397" w:rsidP="00FD139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F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D1397" w:rsidRPr="00BD63DC" w:rsidRDefault="00706C4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199454"/>
            <wp:effectExtent l="19050" t="0" r="3175" b="0"/>
            <wp:docPr id="5" name="Рисунок 1" descr="C:\Users\Администратор\Desktop\схема мальчиш авто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схема мальчиш автор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9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1397" w:rsidRPr="00BD63DC" w:rsidSect="00766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BD63DC"/>
    <w:rsid w:val="002317FC"/>
    <w:rsid w:val="00312F24"/>
    <w:rsid w:val="00331C8F"/>
    <w:rsid w:val="003C1F11"/>
    <w:rsid w:val="004B187D"/>
    <w:rsid w:val="00647460"/>
    <w:rsid w:val="00706C4C"/>
    <w:rsid w:val="00754CCC"/>
    <w:rsid w:val="00766391"/>
    <w:rsid w:val="00892F89"/>
    <w:rsid w:val="00A024FD"/>
    <w:rsid w:val="00B1455E"/>
    <w:rsid w:val="00BD63DC"/>
    <w:rsid w:val="00C21089"/>
    <w:rsid w:val="00F25493"/>
    <w:rsid w:val="00FD1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6</cp:revision>
  <dcterms:created xsi:type="dcterms:W3CDTF">2018-12-24T11:52:00Z</dcterms:created>
  <dcterms:modified xsi:type="dcterms:W3CDTF">2018-12-24T18:12:00Z</dcterms:modified>
</cp:coreProperties>
</file>